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20" w:rsidRDefault="007F1D20" w:rsidP="007F1D20">
      <w:pPr>
        <w:jc w:val="center"/>
        <w:rPr>
          <w:b/>
          <w:u w:val="single"/>
          <w:lang w:val="en-US"/>
        </w:rPr>
      </w:pPr>
      <w:r w:rsidRPr="007F1D20">
        <w:rPr>
          <w:b/>
          <w:noProof/>
          <w:u w:val="single"/>
          <w:lang w:eastAsia="es-ES"/>
        </w:rPr>
        <w:drawing>
          <wp:inline distT="0" distB="0" distL="0" distR="0">
            <wp:extent cx="2364536" cy="652441"/>
            <wp:effectExtent l="1905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37" cy="65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D20" w:rsidRDefault="007F1D20" w:rsidP="007F1D20">
      <w:pPr>
        <w:ind w:left="708"/>
        <w:jc w:val="both"/>
        <w:rPr>
          <w:b/>
          <w:u w:val="single"/>
          <w:lang w:val="en-US"/>
        </w:rPr>
      </w:pPr>
    </w:p>
    <w:p w:rsidR="00956C69" w:rsidRDefault="00956C69" w:rsidP="007F1D20">
      <w:pPr>
        <w:ind w:left="708"/>
        <w:jc w:val="both"/>
        <w:rPr>
          <w:lang w:val="en-US"/>
        </w:rPr>
      </w:pPr>
      <w:proofErr w:type="spellStart"/>
      <w:r w:rsidRPr="006F1D83">
        <w:rPr>
          <w:i/>
          <w:lang w:val="en-US"/>
        </w:rPr>
        <w:t>Tesouros</w:t>
      </w:r>
      <w:proofErr w:type="spellEnd"/>
      <w:r w:rsidRPr="006F1D83">
        <w:rPr>
          <w:i/>
          <w:lang w:val="en-US"/>
        </w:rPr>
        <w:t xml:space="preserve"> de Galicia</w:t>
      </w:r>
      <w:r w:rsidRPr="00956C69">
        <w:rPr>
          <w:lang w:val="en-US"/>
        </w:rPr>
        <w:t xml:space="preserve"> is an association </w:t>
      </w:r>
      <w:r w:rsidR="007F1D20">
        <w:rPr>
          <w:lang w:val="en-US"/>
        </w:rPr>
        <w:t>promoting</w:t>
      </w:r>
      <w:r w:rsidRPr="00956C69">
        <w:rPr>
          <w:lang w:val="en-US"/>
        </w:rPr>
        <w:t xml:space="preserve"> a social movement to aid in the recovery of the heritage of Galicia</w:t>
      </w:r>
      <w:r w:rsidR="009263F8">
        <w:rPr>
          <w:lang w:val="en-US"/>
        </w:rPr>
        <w:t xml:space="preserve"> </w:t>
      </w:r>
      <w:r w:rsidR="007F1D20">
        <w:rPr>
          <w:lang w:val="en-US"/>
        </w:rPr>
        <w:t>(</w:t>
      </w:r>
      <w:r w:rsidR="007A7B27">
        <w:rPr>
          <w:lang w:val="en-US"/>
        </w:rPr>
        <w:t>Spain</w:t>
      </w:r>
      <w:r w:rsidR="007F1D20">
        <w:rPr>
          <w:lang w:val="en-US"/>
        </w:rPr>
        <w:t>)</w:t>
      </w:r>
      <w:r w:rsidRPr="00956C69">
        <w:rPr>
          <w:lang w:val="en-US"/>
        </w:rPr>
        <w:t xml:space="preserve"> and its cultural identity, and to provide an international platform for the Galician heritage sites, local products and </w:t>
      </w:r>
      <w:r w:rsidR="007F1D20">
        <w:rPr>
          <w:lang w:val="en-US"/>
        </w:rPr>
        <w:t>tourism</w:t>
      </w:r>
      <w:r w:rsidRPr="00956C69">
        <w:rPr>
          <w:lang w:val="en-US"/>
        </w:rPr>
        <w:t xml:space="preserve">, as a way to strengthen </w:t>
      </w:r>
      <w:r w:rsidR="00342CE5">
        <w:rPr>
          <w:lang w:val="en-US"/>
        </w:rPr>
        <w:t>local</w:t>
      </w:r>
      <w:r w:rsidRPr="00956C69">
        <w:rPr>
          <w:lang w:val="en-US"/>
        </w:rPr>
        <w:t xml:space="preserve"> economy. </w:t>
      </w:r>
    </w:p>
    <w:p w:rsidR="00342CE5" w:rsidRDefault="00342CE5" w:rsidP="00342CE5">
      <w:pPr>
        <w:ind w:left="1416"/>
        <w:jc w:val="both"/>
        <w:rPr>
          <w:lang w:val="en-US"/>
        </w:rPr>
      </w:pPr>
      <w:r>
        <w:rPr>
          <w:sz w:val="18"/>
          <w:szCs w:val="18"/>
          <w:lang w:val="en-US"/>
        </w:rPr>
        <w:t>In defining "social Movement</w:t>
      </w:r>
      <w:proofErr w:type="gramStart"/>
      <w:r w:rsidRPr="007A7B27">
        <w:rPr>
          <w:sz w:val="18"/>
          <w:szCs w:val="18"/>
          <w:lang w:val="en-US"/>
        </w:rPr>
        <w:t>"  it</w:t>
      </w:r>
      <w:proofErr w:type="gramEnd"/>
      <w:r w:rsidRPr="007A7B27">
        <w:rPr>
          <w:sz w:val="18"/>
          <w:szCs w:val="18"/>
          <w:lang w:val="en-US"/>
        </w:rPr>
        <w:t xml:space="preserve"> is the responsibility not only of the public administration but of individuals, companies, and cultural entities together, in a social voluntary collaboration of public and private, to form a Social Managerial Responsibility.  </w:t>
      </w:r>
    </w:p>
    <w:p w:rsidR="009263F8" w:rsidRDefault="007A7B27" w:rsidP="007F1D20">
      <w:pPr>
        <w:ind w:left="708"/>
        <w:jc w:val="both"/>
        <w:rPr>
          <w:lang w:val="en-US"/>
        </w:rPr>
      </w:pPr>
      <w:proofErr w:type="spellStart"/>
      <w:r>
        <w:rPr>
          <w:i/>
          <w:iCs/>
          <w:lang w:val="en-US"/>
        </w:rPr>
        <w:t>Tesouros</w:t>
      </w:r>
      <w:proofErr w:type="spellEnd"/>
      <w:r>
        <w:rPr>
          <w:i/>
          <w:iCs/>
          <w:lang w:val="en-US"/>
        </w:rPr>
        <w:t xml:space="preserve"> de </w:t>
      </w:r>
      <w:r w:rsidRPr="00956C69">
        <w:rPr>
          <w:i/>
          <w:iCs/>
          <w:lang w:val="en-US"/>
        </w:rPr>
        <w:t>Galicia</w:t>
      </w:r>
      <w:r w:rsidRPr="00956C69">
        <w:rPr>
          <w:lang w:val="en-US"/>
        </w:rPr>
        <w:t xml:space="preserve"> is an association not assigned to any commercial or political intere</w:t>
      </w:r>
      <w:r w:rsidR="007F1D20">
        <w:rPr>
          <w:lang w:val="en-US"/>
        </w:rPr>
        <w:t>sts, but invites</w:t>
      </w:r>
      <w:r w:rsidRPr="00956C69">
        <w:rPr>
          <w:lang w:val="en-US"/>
        </w:rPr>
        <w:t xml:space="preserve"> </w:t>
      </w:r>
      <w:r>
        <w:rPr>
          <w:lang w:val="en-US"/>
        </w:rPr>
        <w:t>any individual, company, organiz</w:t>
      </w:r>
      <w:r w:rsidRPr="00956C69">
        <w:rPr>
          <w:lang w:val="en-US"/>
        </w:rPr>
        <w:t>ation, government or public administration to take part. An open entity made up of people who want to form a structured cultural identity in the service of creating sustainable projects</w:t>
      </w:r>
      <w:r w:rsidR="009263F8">
        <w:rPr>
          <w:lang w:val="en-US"/>
        </w:rPr>
        <w:t>.</w:t>
      </w:r>
    </w:p>
    <w:p w:rsidR="007F1D20" w:rsidRDefault="003A3F5B" w:rsidP="007F1D20">
      <w:pPr>
        <w:ind w:left="708"/>
        <w:jc w:val="both"/>
        <w:rPr>
          <w:lang w:val="en-US"/>
        </w:rPr>
      </w:pPr>
      <w:r>
        <w:rPr>
          <w:lang w:val="en-US"/>
        </w:rPr>
        <w:t xml:space="preserve">To promote individual participation, our organization facilitates </w:t>
      </w:r>
      <w:r w:rsidR="007F1D20">
        <w:rPr>
          <w:lang w:val="en-US"/>
        </w:rPr>
        <w:t xml:space="preserve">volunteering. We offer our own </w:t>
      </w:r>
      <w:proofErr w:type="spellStart"/>
      <w:r>
        <w:rPr>
          <w:lang w:val="en-US"/>
        </w:rPr>
        <w:t>program</w:t>
      </w:r>
      <w:r w:rsidR="007F1D20">
        <w:rPr>
          <w:lang w:val="en-US"/>
        </w:rPr>
        <w:t>me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</w:t>
      </w:r>
      <w:r w:rsidR="007F1D20">
        <w:rPr>
          <w:lang w:val="en-US"/>
        </w:rPr>
        <w:t>and</w:t>
      </w:r>
      <w:r>
        <w:rPr>
          <w:lang w:val="en-US"/>
        </w:rPr>
        <w:t xml:space="preserve"> </w:t>
      </w:r>
      <w:r w:rsidR="007F1D20">
        <w:rPr>
          <w:lang w:val="en-US"/>
        </w:rPr>
        <w:t xml:space="preserve">we are registered as Sending and Hosting </w:t>
      </w:r>
      <w:proofErr w:type="spellStart"/>
      <w:r w:rsidR="007F1D20">
        <w:rPr>
          <w:lang w:val="en-US"/>
        </w:rPr>
        <w:t>Organistion</w:t>
      </w:r>
      <w:proofErr w:type="spellEnd"/>
      <w:r w:rsidR="007F1D20">
        <w:rPr>
          <w:lang w:val="en-US"/>
        </w:rPr>
        <w:t xml:space="preserve"> in ERASMUS+ European Voluntary Service</w:t>
      </w:r>
      <w:r w:rsidR="00342CE5">
        <w:rPr>
          <w:lang w:val="en-US"/>
        </w:rPr>
        <w:t>,</w:t>
      </w:r>
      <w:r w:rsidR="007F1D20">
        <w:rPr>
          <w:lang w:val="en-US"/>
        </w:rPr>
        <w:t xml:space="preserve"> promoting youth mobility and cultural exchange. </w:t>
      </w:r>
    </w:p>
    <w:p w:rsidR="003A3F5B" w:rsidRDefault="007F1D20" w:rsidP="007F1D20">
      <w:pPr>
        <w:ind w:left="708"/>
        <w:jc w:val="both"/>
        <w:rPr>
          <w:lang w:val="en-US"/>
        </w:rPr>
      </w:pPr>
      <w:proofErr w:type="spellStart"/>
      <w:r w:rsidRPr="007F1D20">
        <w:rPr>
          <w:i/>
          <w:lang w:val="en-US"/>
        </w:rPr>
        <w:t>Tesouros</w:t>
      </w:r>
      <w:proofErr w:type="spellEnd"/>
      <w:r w:rsidRPr="007F1D20">
        <w:rPr>
          <w:i/>
          <w:lang w:val="en-US"/>
        </w:rPr>
        <w:t xml:space="preserve"> de Galicia</w:t>
      </w:r>
      <w:r>
        <w:rPr>
          <w:lang w:val="en-US"/>
        </w:rPr>
        <w:t xml:space="preserve"> </w:t>
      </w:r>
      <w:r w:rsidR="003A3F5B">
        <w:rPr>
          <w:lang w:val="en-US"/>
        </w:rPr>
        <w:t xml:space="preserve">collaborates with all Galician Universities </w:t>
      </w:r>
      <w:r>
        <w:rPr>
          <w:lang w:val="en-US"/>
        </w:rPr>
        <w:t xml:space="preserve">as well, </w:t>
      </w:r>
      <w:r w:rsidR="003A3F5B">
        <w:rPr>
          <w:lang w:val="en-US"/>
        </w:rPr>
        <w:t>so students can run their practices with us (</w:t>
      </w:r>
      <w:proofErr w:type="spellStart"/>
      <w:r w:rsidR="003A3F5B">
        <w:rPr>
          <w:lang w:val="en-US"/>
        </w:rPr>
        <w:t>Universidade</w:t>
      </w:r>
      <w:proofErr w:type="spellEnd"/>
      <w:r w:rsidR="003A3F5B">
        <w:rPr>
          <w:lang w:val="en-US"/>
        </w:rPr>
        <w:t xml:space="preserve"> de A Coruña, </w:t>
      </w:r>
      <w:proofErr w:type="spellStart"/>
      <w:r w:rsidR="003A3F5B">
        <w:rPr>
          <w:lang w:val="en-US"/>
        </w:rPr>
        <w:t>Universidade</w:t>
      </w:r>
      <w:proofErr w:type="spellEnd"/>
      <w:r w:rsidR="003A3F5B">
        <w:rPr>
          <w:lang w:val="en-US"/>
        </w:rPr>
        <w:t xml:space="preserve"> de Santiago de </w:t>
      </w:r>
      <w:proofErr w:type="spellStart"/>
      <w:r w:rsidR="003A3F5B">
        <w:rPr>
          <w:lang w:val="en-US"/>
        </w:rPr>
        <w:t>Compostela</w:t>
      </w:r>
      <w:proofErr w:type="spellEnd"/>
      <w:r w:rsidR="003A3F5B">
        <w:rPr>
          <w:lang w:val="en-US"/>
        </w:rPr>
        <w:t xml:space="preserve">, </w:t>
      </w:r>
      <w:proofErr w:type="spellStart"/>
      <w:r w:rsidR="003A3F5B">
        <w:rPr>
          <w:lang w:val="en-US"/>
        </w:rPr>
        <w:t>Universidade</w:t>
      </w:r>
      <w:proofErr w:type="spellEnd"/>
      <w:r w:rsidR="003A3F5B">
        <w:rPr>
          <w:lang w:val="en-US"/>
        </w:rPr>
        <w:t xml:space="preserve"> de Vigo and Centro </w:t>
      </w:r>
      <w:proofErr w:type="spellStart"/>
      <w:r w:rsidR="003A3F5B">
        <w:rPr>
          <w:lang w:val="en-US"/>
        </w:rPr>
        <w:t>Estudios</w:t>
      </w:r>
      <w:proofErr w:type="spellEnd"/>
      <w:r w:rsidR="003A3F5B">
        <w:rPr>
          <w:lang w:val="en-US"/>
        </w:rPr>
        <w:t xml:space="preserve"> </w:t>
      </w:r>
      <w:proofErr w:type="spellStart"/>
      <w:r w:rsidR="003A3F5B">
        <w:rPr>
          <w:lang w:val="en-US"/>
        </w:rPr>
        <w:t>Superiores</w:t>
      </w:r>
      <w:proofErr w:type="spellEnd"/>
      <w:r w:rsidR="003A3F5B">
        <w:rPr>
          <w:lang w:val="en-US"/>
        </w:rPr>
        <w:t xml:space="preserve"> </w:t>
      </w:r>
      <w:proofErr w:type="spellStart"/>
      <w:r w:rsidR="003A3F5B">
        <w:rPr>
          <w:lang w:val="en-US"/>
        </w:rPr>
        <w:t>Universitarios</w:t>
      </w:r>
      <w:proofErr w:type="spellEnd"/>
      <w:r w:rsidR="003A3F5B">
        <w:rPr>
          <w:lang w:val="en-US"/>
        </w:rPr>
        <w:t xml:space="preserve"> de Galicia).</w:t>
      </w:r>
    </w:p>
    <w:p w:rsidR="00956C69" w:rsidRDefault="007A7B27" w:rsidP="007F1D20">
      <w:pPr>
        <w:ind w:left="708"/>
        <w:jc w:val="both"/>
        <w:rPr>
          <w:lang w:val="en-US"/>
        </w:rPr>
      </w:pPr>
      <w:proofErr w:type="spellStart"/>
      <w:r w:rsidRPr="007A7B27">
        <w:rPr>
          <w:lang w:val="en-US"/>
        </w:rPr>
        <w:t>Tesouros</w:t>
      </w:r>
      <w:proofErr w:type="spellEnd"/>
      <w:r w:rsidRPr="007A7B27">
        <w:rPr>
          <w:lang w:val="en-US"/>
        </w:rPr>
        <w:t xml:space="preserve"> de Galicia is Member </w:t>
      </w:r>
      <w:r w:rsidR="003A3F5B">
        <w:rPr>
          <w:lang w:val="en-US"/>
        </w:rPr>
        <w:t>of I</w:t>
      </w:r>
      <w:r>
        <w:rPr>
          <w:lang w:val="en-US"/>
        </w:rPr>
        <w:t>nternational National T</w:t>
      </w:r>
      <w:r w:rsidRPr="007A7B27">
        <w:rPr>
          <w:lang w:val="en-US"/>
        </w:rPr>
        <w:t>rusts Organization</w:t>
      </w:r>
      <w:r w:rsidR="003A3F5B">
        <w:rPr>
          <w:lang w:val="en-US"/>
        </w:rPr>
        <w:t xml:space="preserve"> (</w:t>
      </w:r>
      <w:hyperlink r:id="rId6" w:history="1">
        <w:r w:rsidR="003A3F5B" w:rsidRPr="00555C2D">
          <w:rPr>
            <w:rStyle w:val="Hipervnculo"/>
            <w:lang w:val="en-US"/>
          </w:rPr>
          <w:t>www.intoorg.org</w:t>
        </w:r>
      </w:hyperlink>
      <w:r w:rsidR="003A3F5B">
        <w:rPr>
          <w:lang w:val="en-US"/>
        </w:rPr>
        <w:t xml:space="preserve">), and participates in United Nations Environmental </w:t>
      </w:r>
      <w:proofErr w:type="spellStart"/>
      <w:r w:rsidR="003A3F5B">
        <w:rPr>
          <w:lang w:val="en-US"/>
        </w:rPr>
        <w:t>Programme</w:t>
      </w:r>
      <w:proofErr w:type="spellEnd"/>
      <w:r w:rsidR="003A3F5B">
        <w:rPr>
          <w:lang w:val="en-US"/>
        </w:rPr>
        <w:t xml:space="preserve"> “10YPF” to promote sustainable Production and Consumption in Tourism Industry (</w:t>
      </w:r>
      <w:hyperlink r:id="rId7" w:history="1">
        <w:r w:rsidR="003A3F5B" w:rsidRPr="00555C2D">
          <w:rPr>
            <w:rStyle w:val="Hipervnculo"/>
            <w:lang w:val="en-US"/>
          </w:rPr>
          <w:t>http://sdt.unwto.org/about-10yfp-stp</w:t>
        </w:r>
      </w:hyperlink>
      <w:r w:rsidR="003A3F5B">
        <w:rPr>
          <w:lang w:val="en-US"/>
        </w:rPr>
        <w:t>).</w:t>
      </w:r>
    </w:p>
    <w:p w:rsidR="00342CE5" w:rsidRDefault="00342CE5" w:rsidP="00342CE5">
      <w:pPr>
        <w:ind w:left="708"/>
        <w:jc w:val="both"/>
        <w:rPr>
          <w:lang w:val="en-US"/>
        </w:rPr>
      </w:pPr>
      <w:r w:rsidRPr="00342CE5">
        <w:rPr>
          <w:lang w:val="en-US"/>
        </w:rPr>
        <w:t xml:space="preserve">Spanish </w:t>
      </w:r>
      <w:proofErr w:type="spellStart"/>
      <w:r w:rsidRPr="00342CE5">
        <w:rPr>
          <w:lang w:val="en-US"/>
        </w:rPr>
        <w:t>Governement</w:t>
      </w:r>
      <w:proofErr w:type="spellEnd"/>
      <w:r w:rsidRPr="00342CE5">
        <w:rPr>
          <w:lang w:val="en-US"/>
        </w:rPr>
        <w:t xml:space="preserve"> stated </w:t>
      </w:r>
      <w:proofErr w:type="spellStart"/>
      <w:r w:rsidRPr="00342CE5">
        <w:rPr>
          <w:lang w:val="en-US"/>
        </w:rPr>
        <w:t>TdG</w:t>
      </w:r>
      <w:proofErr w:type="spellEnd"/>
      <w:r w:rsidRPr="00342CE5">
        <w:rPr>
          <w:lang w:val="en-US"/>
        </w:rPr>
        <w:t xml:space="preserve"> as </w:t>
      </w:r>
      <w:r>
        <w:rPr>
          <w:lang w:val="en-US"/>
        </w:rPr>
        <w:t>“</w:t>
      </w:r>
      <w:proofErr w:type="spellStart"/>
      <w:r w:rsidRPr="00342CE5">
        <w:rPr>
          <w:lang w:val="en-US"/>
        </w:rPr>
        <w:t>Organisation</w:t>
      </w:r>
      <w:proofErr w:type="spellEnd"/>
      <w:r w:rsidRPr="00342CE5">
        <w:rPr>
          <w:lang w:val="en-US"/>
        </w:rPr>
        <w:t xml:space="preserve"> of Public Interest</w:t>
      </w:r>
      <w:r>
        <w:rPr>
          <w:lang w:val="en-US"/>
        </w:rPr>
        <w:t>” in 2,016.</w:t>
      </w:r>
    </w:p>
    <w:p w:rsidR="007A7B27" w:rsidRDefault="007A7B27" w:rsidP="007F1D20">
      <w:pPr>
        <w:ind w:left="1416"/>
        <w:jc w:val="both"/>
        <w:rPr>
          <w:sz w:val="18"/>
          <w:szCs w:val="18"/>
          <w:lang w:val="en-US"/>
        </w:rPr>
      </w:pPr>
      <w:r w:rsidRPr="007A7B27">
        <w:rPr>
          <w:sz w:val="18"/>
          <w:szCs w:val="18"/>
          <w:lang w:val="en-US"/>
        </w:rPr>
        <w:tab/>
      </w:r>
    </w:p>
    <w:p w:rsidR="00342CE5" w:rsidRDefault="00342CE5" w:rsidP="007F1D20">
      <w:pPr>
        <w:ind w:left="1416"/>
        <w:jc w:val="both"/>
        <w:rPr>
          <w:sz w:val="18"/>
          <w:szCs w:val="18"/>
          <w:lang w:val="en-US"/>
        </w:rPr>
      </w:pPr>
    </w:p>
    <w:p w:rsidR="009263F8" w:rsidRDefault="009263F8" w:rsidP="009263F8">
      <w:pPr>
        <w:jc w:val="both"/>
        <w:rPr>
          <w:lang w:val="en-US"/>
        </w:rPr>
      </w:pPr>
    </w:p>
    <w:p w:rsidR="009263F8" w:rsidRPr="007A7B27" w:rsidRDefault="009263F8" w:rsidP="009263F8">
      <w:pPr>
        <w:jc w:val="both"/>
        <w:rPr>
          <w:lang w:val="en-US"/>
        </w:rPr>
      </w:pPr>
    </w:p>
    <w:p w:rsidR="009263F8" w:rsidRPr="00956C69" w:rsidRDefault="009263F8" w:rsidP="009263F8">
      <w:pPr>
        <w:jc w:val="center"/>
        <w:rPr>
          <w:lang w:val="en-US"/>
        </w:rPr>
      </w:pPr>
      <w:r w:rsidRPr="007F1D20">
        <w:rPr>
          <w:noProof/>
          <w:lang w:eastAsia="es-ES"/>
        </w:rPr>
        <w:drawing>
          <wp:inline distT="0" distB="0" distL="0" distR="0">
            <wp:extent cx="1242942" cy="283335"/>
            <wp:effectExtent l="19050" t="0" r="0" b="0"/>
            <wp:docPr id="1" name="Imagen 25" descr="I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27" cy="28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 w:rsidRPr="007F1D20">
        <w:rPr>
          <w:noProof/>
          <w:lang w:eastAsia="es-ES"/>
        </w:rPr>
        <w:drawing>
          <wp:inline distT="0" distB="0" distL="0" distR="0">
            <wp:extent cx="1243080" cy="343000"/>
            <wp:effectExtent l="1905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06" cy="34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 w:rsidRPr="007F1D20">
        <w:rPr>
          <w:noProof/>
          <w:lang w:eastAsia="es-ES"/>
        </w:rPr>
        <w:drawing>
          <wp:inline distT="0" distB="0" distL="0" distR="0">
            <wp:extent cx="2402179" cy="366971"/>
            <wp:effectExtent l="19050" t="0" r="0" b="0"/>
            <wp:docPr id="3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05" cy="36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CE5" w:rsidRDefault="00342CE5" w:rsidP="007F1D20">
      <w:pPr>
        <w:ind w:left="1416"/>
        <w:jc w:val="both"/>
        <w:rPr>
          <w:sz w:val="18"/>
          <w:szCs w:val="18"/>
          <w:lang w:val="en-US"/>
        </w:rPr>
      </w:pPr>
    </w:p>
    <w:p w:rsidR="00342CE5" w:rsidRDefault="00342CE5" w:rsidP="007F1D20">
      <w:pPr>
        <w:ind w:left="1416"/>
        <w:jc w:val="both"/>
        <w:rPr>
          <w:sz w:val="18"/>
          <w:szCs w:val="18"/>
          <w:lang w:val="en-US"/>
        </w:rPr>
      </w:pPr>
    </w:p>
    <w:p w:rsidR="00342CE5" w:rsidRDefault="00342CE5" w:rsidP="007F1D20">
      <w:pPr>
        <w:ind w:left="1416"/>
        <w:jc w:val="both"/>
        <w:rPr>
          <w:sz w:val="18"/>
          <w:szCs w:val="18"/>
          <w:lang w:val="en-US"/>
        </w:rPr>
      </w:pPr>
    </w:p>
    <w:p w:rsidR="007F1D20" w:rsidRDefault="007F1D20" w:rsidP="009263F8">
      <w:pPr>
        <w:jc w:val="both"/>
        <w:rPr>
          <w:b/>
          <w:u w:val="single"/>
          <w:lang w:val="en-US"/>
        </w:rPr>
      </w:pPr>
    </w:p>
    <w:p w:rsidR="007A7B27" w:rsidRPr="007A7B27" w:rsidRDefault="007A7B27" w:rsidP="007F1D20">
      <w:pPr>
        <w:ind w:left="708"/>
        <w:jc w:val="both"/>
        <w:rPr>
          <w:b/>
          <w:u w:val="single"/>
          <w:lang w:val="en-US"/>
        </w:rPr>
      </w:pPr>
      <w:r w:rsidRPr="007A7B27">
        <w:rPr>
          <w:b/>
          <w:u w:val="single"/>
          <w:lang w:val="en-US"/>
        </w:rPr>
        <w:t>Description of our efforts towards a sustainable tourism development</w:t>
      </w:r>
    </w:p>
    <w:p w:rsidR="006F1D83" w:rsidRPr="00956C69" w:rsidRDefault="006F1D83" w:rsidP="007F1D20">
      <w:pPr>
        <w:ind w:left="708"/>
        <w:jc w:val="both"/>
        <w:rPr>
          <w:lang w:val="en-US"/>
        </w:rPr>
      </w:pPr>
      <w:r w:rsidRPr="007A7B27">
        <w:rPr>
          <w:lang w:val="en-US"/>
        </w:rPr>
        <w:t>The key aims of this association are: the development of networks of knowledge and of</w:t>
      </w:r>
      <w:r w:rsidRPr="00956C69">
        <w:rPr>
          <w:lang w:val="en-US"/>
        </w:rPr>
        <w:t xml:space="preserve"> international exchange, and the cooperation of public and private entities towards the common aim. </w:t>
      </w:r>
    </w:p>
    <w:p w:rsidR="00956C69" w:rsidRPr="00956C69" w:rsidRDefault="006F1D83" w:rsidP="007F1D20">
      <w:pPr>
        <w:ind w:left="708"/>
        <w:jc w:val="both"/>
        <w:rPr>
          <w:lang w:val="en-US"/>
        </w:rPr>
      </w:pPr>
      <w:proofErr w:type="spellStart"/>
      <w:r>
        <w:rPr>
          <w:i/>
          <w:iCs/>
          <w:lang w:val="en-US"/>
        </w:rPr>
        <w:t>Tesouros</w:t>
      </w:r>
      <w:proofErr w:type="spellEnd"/>
      <w:r>
        <w:rPr>
          <w:i/>
          <w:iCs/>
          <w:lang w:val="en-US"/>
        </w:rPr>
        <w:t xml:space="preserve"> de Galicia</w:t>
      </w:r>
      <w:r w:rsidR="00956C69" w:rsidRPr="00956C69">
        <w:rPr>
          <w:lang w:val="en-US"/>
        </w:rPr>
        <w:t xml:space="preserve"> </w:t>
      </w:r>
      <w:r w:rsidR="003A3F5B">
        <w:rPr>
          <w:lang w:val="en-US"/>
        </w:rPr>
        <w:t>is willing to collaborate</w:t>
      </w:r>
      <w:r w:rsidR="00956C69" w:rsidRPr="00956C69">
        <w:rPr>
          <w:lang w:val="en-US"/>
        </w:rPr>
        <w:t xml:space="preserve"> with international associations, who share a similar philosophy to:</w:t>
      </w:r>
    </w:p>
    <w:p w:rsidR="00956C69" w:rsidRPr="00956C69" w:rsidRDefault="006F1D83" w:rsidP="007F1D20">
      <w:pPr>
        <w:numPr>
          <w:ilvl w:val="0"/>
          <w:numId w:val="1"/>
        </w:numPr>
        <w:tabs>
          <w:tab w:val="clear" w:pos="720"/>
          <w:tab w:val="num" w:pos="1428"/>
        </w:tabs>
        <w:ind w:left="1428"/>
        <w:jc w:val="both"/>
        <w:rPr>
          <w:lang w:val="en-US"/>
        </w:rPr>
      </w:pPr>
      <w:proofErr w:type="gramStart"/>
      <w:r w:rsidRPr="00956C69">
        <w:rPr>
          <w:lang w:val="en-US"/>
        </w:rPr>
        <w:t>learn</w:t>
      </w:r>
      <w:proofErr w:type="gramEnd"/>
      <w:r w:rsidRPr="00956C69">
        <w:rPr>
          <w:lang w:val="en-US"/>
        </w:rPr>
        <w:t xml:space="preserve"> and share from </w:t>
      </w:r>
      <w:proofErr w:type="spellStart"/>
      <w:r w:rsidRPr="00956C69">
        <w:rPr>
          <w:lang w:val="en-US"/>
        </w:rPr>
        <w:t>silmilar</w:t>
      </w:r>
      <w:proofErr w:type="spellEnd"/>
      <w:r w:rsidRPr="00956C69">
        <w:rPr>
          <w:lang w:val="en-US"/>
        </w:rPr>
        <w:t xml:space="preserve"> experiences in the restoration of economic, historic and cultural projects to restore value within their region and their country, in a sustainable and economic way.</w:t>
      </w:r>
      <w:r w:rsidR="00956C69" w:rsidRPr="00956C69">
        <w:rPr>
          <w:lang w:val="en-US"/>
        </w:rPr>
        <w:t xml:space="preserve"> </w:t>
      </w:r>
      <w:r w:rsidR="00956C69">
        <w:rPr>
          <w:lang w:val="en-US"/>
        </w:rPr>
        <w:t xml:space="preserve"> A</w:t>
      </w:r>
      <w:r w:rsidR="00956C69" w:rsidRPr="00956C69">
        <w:rPr>
          <w:lang w:val="en-US"/>
        </w:rPr>
        <w:t xml:space="preserve"> program to share experiences between the countries to learn of new projects and new methods of working. </w:t>
      </w:r>
    </w:p>
    <w:p w:rsidR="00956C69" w:rsidRPr="00956C69" w:rsidRDefault="006F1D83" w:rsidP="007F1D20">
      <w:pPr>
        <w:numPr>
          <w:ilvl w:val="0"/>
          <w:numId w:val="1"/>
        </w:numPr>
        <w:tabs>
          <w:tab w:val="clear" w:pos="720"/>
          <w:tab w:val="num" w:pos="1428"/>
        </w:tabs>
        <w:ind w:left="1428"/>
        <w:jc w:val="both"/>
        <w:rPr>
          <w:lang w:val="en-US"/>
        </w:rPr>
      </w:pPr>
      <w:proofErr w:type="gramStart"/>
      <w:r w:rsidRPr="00956C69">
        <w:rPr>
          <w:lang w:val="en-US"/>
        </w:rPr>
        <w:t>find</w:t>
      </w:r>
      <w:proofErr w:type="gramEnd"/>
      <w:r w:rsidRPr="00956C69">
        <w:rPr>
          <w:lang w:val="en-US"/>
        </w:rPr>
        <w:t xml:space="preserve"> ways to attract volunteers to support in the recovery and sustainable management of the historic and natural resources. </w:t>
      </w:r>
    </w:p>
    <w:p w:rsidR="007A7B27" w:rsidRPr="007A7B27" w:rsidRDefault="006F1D83" w:rsidP="007F1D20">
      <w:pPr>
        <w:numPr>
          <w:ilvl w:val="0"/>
          <w:numId w:val="1"/>
        </w:numPr>
        <w:tabs>
          <w:tab w:val="clear" w:pos="720"/>
          <w:tab w:val="num" w:pos="1428"/>
        </w:tabs>
        <w:ind w:left="1428"/>
        <w:jc w:val="both"/>
        <w:rPr>
          <w:lang w:val="en-US"/>
        </w:rPr>
      </w:pPr>
      <w:proofErr w:type="gramStart"/>
      <w:r w:rsidRPr="007A7B27">
        <w:rPr>
          <w:lang w:val="en-US"/>
        </w:rPr>
        <w:t>expose</w:t>
      </w:r>
      <w:proofErr w:type="gramEnd"/>
      <w:r w:rsidRPr="007A7B27">
        <w:rPr>
          <w:lang w:val="en-US"/>
        </w:rPr>
        <w:t xml:space="preserve"> the opportunities and values of Ga</w:t>
      </w:r>
      <w:r w:rsidR="00956C69" w:rsidRPr="007A7B27">
        <w:rPr>
          <w:lang w:val="en-US"/>
        </w:rPr>
        <w:t xml:space="preserve">licia at an international level, </w:t>
      </w:r>
      <w:r w:rsidRPr="007A7B27">
        <w:rPr>
          <w:lang w:val="en-US"/>
        </w:rPr>
        <w:t xml:space="preserve">intensifying " the pleasure of enjoying tourism” with a respectful environmental commitment. </w:t>
      </w:r>
    </w:p>
    <w:p w:rsidR="00A14F6D" w:rsidRPr="007A7B27" w:rsidRDefault="007A7B27" w:rsidP="007F1D20">
      <w:pPr>
        <w:numPr>
          <w:ilvl w:val="0"/>
          <w:numId w:val="3"/>
        </w:numPr>
        <w:tabs>
          <w:tab w:val="clear" w:pos="720"/>
          <w:tab w:val="num" w:pos="1428"/>
        </w:tabs>
        <w:ind w:left="1428"/>
        <w:jc w:val="both"/>
        <w:rPr>
          <w:lang w:val="en-US"/>
        </w:rPr>
      </w:pPr>
      <w:r>
        <w:rPr>
          <w:lang w:val="en-US"/>
        </w:rPr>
        <w:t>To involve</w:t>
      </w:r>
      <w:r w:rsidRPr="007A7B27">
        <w:rPr>
          <w:lang w:val="en-US"/>
        </w:rPr>
        <w:t xml:space="preserve"> companies and people in the valuation of the heritage and its promotion, in an economical and sustainable way. </w:t>
      </w:r>
    </w:p>
    <w:p w:rsidR="00A14F6D" w:rsidRPr="007A7B27" w:rsidRDefault="007A7B27" w:rsidP="007F1D20">
      <w:pPr>
        <w:numPr>
          <w:ilvl w:val="0"/>
          <w:numId w:val="3"/>
        </w:numPr>
        <w:tabs>
          <w:tab w:val="clear" w:pos="720"/>
          <w:tab w:val="num" w:pos="1428"/>
        </w:tabs>
        <w:ind w:left="1428"/>
        <w:jc w:val="both"/>
        <w:rPr>
          <w:lang w:val="en-US"/>
        </w:rPr>
      </w:pPr>
      <w:r>
        <w:rPr>
          <w:lang w:val="en-US"/>
        </w:rPr>
        <w:t xml:space="preserve">To transmit a </w:t>
      </w:r>
      <w:r w:rsidRPr="007A7B27">
        <w:rPr>
          <w:lang w:val="en-US"/>
        </w:rPr>
        <w:t>different and innovative</w:t>
      </w:r>
      <w:r>
        <w:rPr>
          <w:lang w:val="en-US"/>
        </w:rPr>
        <w:t xml:space="preserve"> image and</w:t>
      </w:r>
      <w:r w:rsidRPr="007A7B27">
        <w:rPr>
          <w:lang w:val="en-US"/>
        </w:rPr>
        <w:t xml:space="preserve"> concern for the Environment, and respect for its historical inheritance (Heritage).</w:t>
      </w:r>
    </w:p>
    <w:p w:rsidR="00A14F6D" w:rsidRPr="007A7B27" w:rsidRDefault="007A7B27" w:rsidP="007F1D20">
      <w:pPr>
        <w:numPr>
          <w:ilvl w:val="0"/>
          <w:numId w:val="3"/>
        </w:numPr>
        <w:tabs>
          <w:tab w:val="clear" w:pos="720"/>
          <w:tab w:val="num" w:pos="1428"/>
        </w:tabs>
        <w:ind w:left="1428"/>
        <w:jc w:val="both"/>
        <w:rPr>
          <w:lang w:val="en-US"/>
        </w:rPr>
      </w:pPr>
      <w:r w:rsidRPr="007A7B27">
        <w:rPr>
          <w:lang w:val="en-US"/>
        </w:rPr>
        <w:t xml:space="preserve">To create a channel and a focus to facilitate public and private support and good communications, directly and at low cost. </w:t>
      </w:r>
    </w:p>
    <w:p w:rsidR="00A14F6D" w:rsidRPr="007A7B27" w:rsidRDefault="007A7B27" w:rsidP="007F1D20">
      <w:pPr>
        <w:numPr>
          <w:ilvl w:val="0"/>
          <w:numId w:val="3"/>
        </w:numPr>
        <w:tabs>
          <w:tab w:val="clear" w:pos="720"/>
          <w:tab w:val="num" w:pos="1428"/>
        </w:tabs>
        <w:ind w:left="1428"/>
        <w:jc w:val="both"/>
        <w:rPr>
          <w:lang w:val="en-US"/>
        </w:rPr>
      </w:pPr>
      <w:r w:rsidRPr="007A7B27">
        <w:rPr>
          <w:lang w:val="en-US"/>
        </w:rPr>
        <w:t xml:space="preserve">Turning locals, companies and tourists into protagonists of experience, and ambassadors of </w:t>
      </w:r>
      <w:r>
        <w:rPr>
          <w:lang w:val="en-US"/>
        </w:rPr>
        <w:t>it</w:t>
      </w:r>
      <w:r w:rsidRPr="007A7B27">
        <w:rPr>
          <w:lang w:val="en-US"/>
        </w:rPr>
        <w:t>s heritage.</w:t>
      </w:r>
    </w:p>
    <w:p w:rsidR="00A14F6D" w:rsidRPr="009263F8" w:rsidRDefault="007A7B27" w:rsidP="009263F8">
      <w:pPr>
        <w:numPr>
          <w:ilvl w:val="0"/>
          <w:numId w:val="4"/>
        </w:numPr>
        <w:tabs>
          <w:tab w:val="clear" w:pos="1428"/>
          <w:tab w:val="num" w:pos="2148"/>
        </w:tabs>
        <w:jc w:val="both"/>
        <w:rPr>
          <w:lang w:val="en-US"/>
        </w:rPr>
      </w:pPr>
      <w:r w:rsidRPr="009263F8">
        <w:rPr>
          <w:lang w:val="en-US"/>
        </w:rPr>
        <w:t>Network for promoting cooperation and transfer of knowledge, in order to share experiences, related to the patrimonial management and cultural identity. Promotion of studies on heritage</w:t>
      </w:r>
      <w:r w:rsidR="009263F8">
        <w:rPr>
          <w:lang w:val="en-US"/>
        </w:rPr>
        <w:t>.</w:t>
      </w:r>
      <w:r w:rsidRPr="009263F8">
        <w:rPr>
          <w:lang w:val="en-US"/>
        </w:rPr>
        <w:t xml:space="preserve"> </w:t>
      </w:r>
    </w:p>
    <w:p w:rsidR="009263F8" w:rsidRDefault="007A7B27" w:rsidP="007F1D20">
      <w:pPr>
        <w:numPr>
          <w:ilvl w:val="0"/>
          <w:numId w:val="4"/>
        </w:numPr>
        <w:jc w:val="both"/>
        <w:rPr>
          <w:lang w:val="en-US"/>
        </w:rPr>
      </w:pPr>
      <w:r w:rsidRPr="007A7B27">
        <w:rPr>
          <w:lang w:val="en-US"/>
        </w:rPr>
        <w:t>Promotion of collaborative inter-</w:t>
      </w:r>
      <w:proofErr w:type="spellStart"/>
      <w:r w:rsidRPr="007A7B27">
        <w:rPr>
          <w:lang w:val="en-US"/>
        </w:rPr>
        <w:t>sectorial</w:t>
      </w:r>
      <w:proofErr w:type="spellEnd"/>
      <w:r w:rsidRPr="007A7B27">
        <w:rPr>
          <w:lang w:val="en-US"/>
        </w:rPr>
        <w:t xml:space="preserve"> initiatives for the joint promotion of the </w:t>
      </w:r>
      <w:r>
        <w:rPr>
          <w:lang w:val="en-US"/>
        </w:rPr>
        <w:t>sustainable</w:t>
      </w:r>
      <w:r w:rsidRPr="007A7B27">
        <w:rPr>
          <w:lang w:val="en-US"/>
        </w:rPr>
        <w:t xml:space="preserve"> tourist destinations. Establishing pilot schemes for the joint presentation of services and complementary products. </w:t>
      </w:r>
    </w:p>
    <w:p w:rsidR="009263F8" w:rsidRDefault="009263F8" w:rsidP="009263F8">
      <w:pPr>
        <w:ind w:left="1428"/>
        <w:jc w:val="both"/>
        <w:rPr>
          <w:lang w:val="en-US"/>
        </w:rPr>
      </w:pPr>
    </w:p>
    <w:p w:rsidR="009263F8" w:rsidRPr="009263F8" w:rsidRDefault="009263F8" w:rsidP="009263F8">
      <w:pPr>
        <w:ind w:left="1428"/>
        <w:jc w:val="both"/>
        <w:rPr>
          <w:lang w:val="en-US"/>
        </w:rPr>
      </w:pPr>
    </w:p>
    <w:p w:rsidR="007F1D20" w:rsidRPr="00956C69" w:rsidRDefault="007F1D20" w:rsidP="007F1D20">
      <w:pPr>
        <w:jc w:val="center"/>
        <w:rPr>
          <w:lang w:val="en-US"/>
        </w:rPr>
      </w:pPr>
      <w:r w:rsidRPr="007F1D20">
        <w:rPr>
          <w:noProof/>
          <w:lang w:eastAsia="es-ES"/>
        </w:rPr>
        <w:drawing>
          <wp:inline distT="0" distB="0" distL="0" distR="0">
            <wp:extent cx="1242942" cy="283335"/>
            <wp:effectExtent l="19050" t="0" r="0" b="0"/>
            <wp:docPr id="25" name="Imagen 25" descr="I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27" cy="28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 w:rsidRPr="007F1D20">
        <w:rPr>
          <w:noProof/>
          <w:lang w:eastAsia="es-ES"/>
        </w:rPr>
        <w:drawing>
          <wp:inline distT="0" distB="0" distL="0" distR="0">
            <wp:extent cx="1243080" cy="343000"/>
            <wp:effectExtent l="19050" t="0" r="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06" cy="34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 w:rsidRPr="007F1D20">
        <w:rPr>
          <w:noProof/>
          <w:lang w:eastAsia="es-ES"/>
        </w:rPr>
        <w:drawing>
          <wp:inline distT="0" distB="0" distL="0" distR="0">
            <wp:extent cx="2402179" cy="366971"/>
            <wp:effectExtent l="1905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05" cy="36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D20" w:rsidRPr="00956C69" w:rsidSect="00E4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7521"/>
    <w:multiLevelType w:val="hybridMultilevel"/>
    <w:tmpl w:val="AC12BF4A"/>
    <w:lvl w:ilvl="0" w:tplc="EA1CE3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B070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8BB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188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943B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724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EA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0D7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4CC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E70CF5"/>
    <w:multiLevelType w:val="hybridMultilevel"/>
    <w:tmpl w:val="6E8A0EB8"/>
    <w:lvl w:ilvl="0" w:tplc="269CB2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09EF0">
      <w:start w:val="179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A4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6CDB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18B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E7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8A1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805F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8CC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E22742"/>
    <w:multiLevelType w:val="hybridMultilevel"/>
    <w:tmpl w:val="76FAF122"/>
    <w:lvl w:ilvl="0" w:tplc="694ACF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7027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8D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829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FA4A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8A4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E3E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60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CA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132B53"/>
    <w:multiLevelType w:val="hybridMultilevel"/>
    <w:tmpl w:val="B9428860"/>
    <w:lvl w:ilvl="0" w:tplc="5378A9D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306AC030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94167B0C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168C5896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DA4E7002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59EE5F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E3698B2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944471E6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FAA8BAA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ABE5513"/>
    <w:multiLevelType w:val="hybridMultilevel"/>
    <w:tmpl w:val="FF6201AE"/>
    <w:lvl w:ilvl="0" w:tplc="D84C8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B286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4079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C434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D7E06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9A2E6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C7AAF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488F5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F4C3C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956C69"/>
    <w:rsid w:val="00001B7F"/>
    <w:rsid w:val="00014CC4"/>
    <w:rsid w:val="00017F50"/>
    <w:rsid w:val="00024E5F"/>
    <w:rsid w:val="0005018A"/>
    <w:rsid w:val="00052B78"/>
    <w:rsid w:val="000563EC"/>
    <w:rsid w:val="00064CC9"/>
    <w:rsid w:val="00080010"/>
    <w:rsid w:val="00091D95"/>
    <w:rsid w:val="000A4E81"/>
    <w:rsid w:val="000C6B0B"/>
    <w:rsid w:val="000F7888"/>
    <w:rsid w:val="00104617"/>
    <w:rsid w:val="00124376"/>
    <w:rsid w:val="00124A2C"/>
    <w:rsid w:val="00160289"/>
    <w:rsid w:val="00167596"/>
    <w:rsid w:val="00170E85"/>
    <w:rsid w:val="00194C90"/>
    <w:rsid w:val="001A2734"/>
    <w:rsid w:val="001B0FD7"/>
    <w:rsid w:val="001B7E27"/>
    <w:rsid w:val="001C4C93"/>
    <w:rsid w:val="001D0D91"/>
    <w:rsid w:val="001E0D20"/>
    <w:rsid w:val="00212D48"/>
    <w:rsid w:val="002138EC"/>
    <w:rsid w:val="00234DCA"/>
    <w:rsid w:val="00247631"/>
    <w:rsid w:val="0026332C"/>
    <w:rsid w:val="00271D5D"/>
    <w:rsid w:val="00283162"/>
    <w:rsid w:val="00294478"/>
    <w:rsid w:val="002959A7"/>
    <w:rsid w:val="002978A4"/>
    <w:rsid w:val="002A7572"/>
    <w:rsid w:val="002B4E37"/>
    <w:rsid w:val="002B648B"/>
    <w:rsid w:val="002D69FA"/>
    <w:rsid w:val="00310643"/>
    <w:rsid w:val="0032579F"/>
    <w:rsid w:val="00342CE5"/>
    <w:rsid w:val="00343C9A"/>
    <w:rsid w:val="00377E64"/>
    <w:rsid w:val="0039747D"/>
    <w:rsid w:val="003A3F5B"/>
    <w:rsid w:val="003C67B3"/>
    <w:rsid w:val="003C7427"/>
    <w:rsid w:val="003E58F1"/>
    <w:rsid w:val="00443BD2"/>
    <w:rsid w:val="00447816"/>
    <w:rsid w:val="004834B4"/>
    <w:rsid w:val="00491B2D"/>
    <w:rsid w:val="00491DA8"/>
    <w:rsid w:val="004C386A"/>
    <w:rsid w:val="004C7073"/>
    <w:rsid w:val="004D192E"/>
    <w:rsid w:val="004F10CD"/>
    <w:rsid w:val="005155DA"/>
    <w:rsid w:val="00521887"/>
    <w:rsid w:val="005370E6"/>
    <w:rsid w:val="0054155B"/>
    <w:rsid w:val="005428DE"/>
    <w:rsid w:val="00551283"/>
    <w:rsid w:val="00583A43"/>
    <w:rsid w:val="0059753E"/>
    <w:rsid w:val="005A32A8"/>
    <w:rsid w:val="005A7AD8"/>
    <w:rsid w:val="005C0958"/>
    <w:rsid w:val="005D0420"/>
    <w:rsid w:val="005D7353"/>
    <w:rsid w:val="005D7EAB"/>
    <w:rsid w:val="00603A76"/>
    <w:rsid w:val="00603C26"/>
    <w:rsid w:val="0064193E"/>
    <w:rsid w:val="006440AB"/>
    <w:rsid w:val="006725A2"/>
    <w:rsid w:val="006741BD"/>
    <w:rsid w:val="006A336A"/>
    <w:rsid w:val="006B04D9"/>
    <w:rsid w:val="006B0886"/>
    <w:rsid w:val="006B3331"/>
    <w:rsid w:val="006C2441"/>
    <w:rsid w:val="006C2F97"/>
    <w:rsid w:val="006C6BA2"/>
    <w:rsid w:val="006E320A"/>
    <w:rsid w:val="006E35B9"/>
    <w:rsid w:val="006E4050"/>
    <w:rsid w:val="006E6C09"/>
    <w:rsid w:val="006E6C94"/>
    <w:rsid w:val="006F1D83"/>
    <w:rsid w:val="006F407E"/>
    <w:rsid w:val="00721EA1"/>
    <w:rsid w:val="00726735"/>
    <w:rsid w:val="00766996"/>
    <w:rsid w:val="007721CE"/>
    <w:rsid w:val="007A7B27"/>
    <w:rsid w:val="007B25A7"/>
    <w:rsid w:val="007B2EB3"/>
    <w:rsid w:val="007C2F99"/>
    <w:rsid w:val="007C5FC2"/>
    <w:rsid w:val="007D588A"/>
    <w:rsid w:val="007E70A3"/>
    <w:rsid w:val="007F1D20"/>
    <w:rsid w:val="007F654B"/>
    <w:rsid w:val="007F701E"/>
    <w:rsid w:val="00815656"/>
    <w:rsid w:val="0083126D"/>
    <w:rsid w:val="008513AB"/>
    <w:rsid w:val="00896D58"/>
    <w:rsid w:val="008A6F06"/>
    <w:rsid w:val="008B6164"/>
    <w:rsid w:val="008C0539"/>
    <w:rsid w:val="008D3801"/>
    <w:rsid w:val="008D5778"/>
    <w:rsid w:val="008D774D"/>
    <w:rsid w:val="008D7A19"/>
    <w:rsid w:val="008E28F2"/>
    <w:rsid w:val="008E3FD1"/>
    <w:rsid w:val="008E414D"/>
    <w:rsid w:val="00912A7D"/>
    <w:rsid w:val="00923E56"/>
    <w:rsid w:val="00923FCF"/>
    <w:rsid w:val="009263F8"/>
    <w:rsid w:val="0093364C"/>
    <w:rsid w:val="0093588A"/>
    <w:rsid w:val="00956C69"/>
    <w:rsid w:val="009A023B"/>
    <w:rsid w:val="009A629D"/>
    <w:rsid w:val="009D5F5F"/>
    <w:rsid w:val="009E6DFF"/>
    <w:rsid w:val="00A12C04"/>
    <w:rsid w:val="00A14F6D"/>
    <w:rsid w:val="00A21777"/>
    <w:rsid w:val="00A275EE"/>
    <w:rsid w:val="00A70850"/>
    <w:rsid w:val="00A716FF"/>
    <w:rsid w:val="00A94B42"/>
    <w:rsid w:val="00AA545D"/>
    <w:rsid w:val="00AC742B"/>
    <w:rsid w:val="00AC7489"/>
    <w:rsid w:val="00AE694B"/>
    <w:rsid w:val="00AE6B8C"/>
    <w:rsid w:val="00AF29C1"/>
    <w:rsid w:val="00B14246"/>
    <w:rsid w:val="00B2415E"/>
    <w:rsid w:val="00B36C56"/>
    <w:rsid w:val="00B44C4D"/>
    <w:rsid w:val="00B47AED"/>
    <w:rsid w:val="00B5456A"/>
    <w:rsid w:val="00B669BA"/>
    <w:rsid w:val="00B739F0"/>
    <w:rsid w:val="00B74F04"/>
    <w:rsid w:val="00B86613"/>
    <w:rsid w:val="00B913DF"/>
    <w:rsid w:val="00BA3068"/>
    <w:rsid w:val="00BA666E"/>
    <w:rsid w:val="00BB31CF"/>
    <w:rsid w:val="00BC14C9"/>
    <w:rsid w:val="00BC705D"/>
    <w:rsid w:val="00BD6889"/>
    <w:rsid w:val="00BE0004"/>
    <w:rsid w:val="00BF4705"/>
    <w:rsid w:val="00C113B9"/>
    <w:rsid w:val="00C12232"/>
    <w:rsid w:val="00C15CB6"/>
    <w:rsid w:val="00C23E20"/>
    <w:rsid w:val="00C24CAD"/>
    <w:rsid w:val="00C66268"/>
    <w:rsid w:val="00C77544"/>
    <w:rsid w:val="00C8241F"/>
    <w:rsid w:val="00C85A9E"/>
    <w:rsid w:val="00C912F1"/>
    <w:rsid w:val="00CA49F5"/>
    <w:rsid w:val="00CA746F"/>
    <w:rsid w:val="00CA7858"/>
    <w:rsid w:val="00CB36D9"/>
    <w:rsid w:val="00CF3A75"/>
    <w:rsid w:val="00CF6EF3"/>
    <w:rsid w:val="00D006D5"/>
    <w:rsid w:val="00D11A97"/>
    <w:rsid w:val="00D4436A"/>
    <w:rsid w:val="00D50353"/>
    <w:rsid w:val="00D5645F"/>
    <w:rsid w:val="00D66DA9"/>
    <w:rsid w:val="00D82CE1"/>
    <w:rsid w:val="00D83B42"/>
    <w:rsid w:val="00DA5557"/>
    <w:rsid w:val="00DC321E"/>
    <w:rsid w:val="00DC7F2D"/>
    <w:rsid w:val="00DE30F9"/>
    <w:rsid w:val="00DE50EF"/>
    <w:rsid w:val="00E41853"/>
    <w:rsid w:val="00E46487"/>
    <w:rsid w:val="00E768E8"/>
    <w:rsid w:val="00E93D89"/>
    <w:rsid w:val="00E97985"/>
    <w:rsid w:val="00EC2DC8"/>
    <w:rsid w:val="00EC5173"/>
    <w:rsid w:val="00ED4E4B"/>
    <w:rsid w:val="00EE2125"/>
    <w:rsid w:val="00EE595C"/>
    <w:rsid w:val="00F258B9"/>
    <w:rsid w:val="00F34182"/>
    <w:rsid w:val="00F37968"/>
    <w:rsid w:val="00F42D8A"/>
    <w:rsid w:val="00F82DB2"/>
    <w:rsid w:val="00F93B04"/>
    <w:rsid w:val="00FA14D0"/>
    <w:rsid w:val="00FA48D0"/>
    <w:rsid w:val="00FA4AF2"/>
    <w:rsid w:val="00FC30C1"/>
    <w:rsid w:val="00FC4877"/>
    <w:rsid w:val="00FD046E"/>
    <w:rsid w:val="00FD3D26"/>
    <w:rsid w:val="00FE2EC3"/>
    <w:rsid w:val="00FF4300"/>
    <w:rsid w:val="00FF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8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7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3F5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2422">
          <w:marLeft w:val="31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541">
          <w:marLeft w:val="31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528">
          <w:marLeft w:val="103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641">
          <w:marLeft w:val="103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702">
          <w:marLeft w:val="103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0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sdt.unwto.org/about-10yfp-st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oorg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usuario</cp:lastModifiedBy>
  <cp:revision>2</cp:revision>
  <dcterms:created xsi:type="dcterms:W3CDTF">2017-11-09T19:25:00Z</dcterms:created>
  <dcterms:modified xsi:type="dcterms:W3CDTF">2017-11-09T19:25:00Z</dcterms:modified>
</cp:coreProperties>
</file>